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/>
        </w:rPr>
        <w:drawing>
          <wp:inline distT="0" distB="0" distL="114300" distR="114300">
            <wp:extent cx="1327150" cy="1155065"/>
            <wp:effectExtent l="0" t="0" r="0" b="0"/>
            <wp:docPr id="6" name="图片 6" descr="微信图片_2024030622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306220452"/>
                    <pic:cNvPicPr>
                      <a:picLocks noChangeAspect="1"/>
                    </pic:cNvPicPr>
                  </pic:nvPicPr>
                  <pic:blipFill>
                    <a:blip r:embed="rId4"/>
                    <a:srcRect l="27656" t="24479" r="25781" b="34987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</w:pPr>
      <w:r>
        <w:rPr>
          <w:rFonts w:hint="eastAsia"/>
        </w:rPr>
        <w:t>昆玉职业技术学院</w:t>
      </w:r>
    </w:p>
    <w:p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128895" cy="3032760"/>
            <wp:effectExtent l="0" t="0" r="5080" b="5715"/>
            <wp:docPr id="5" name="图片 5" descr="微信图片_2024030621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306213438"/>
                    <pic:cNvPicPr>
                      <a:picLocks noChangeAspect="1"/>
                    </pic:cNvPicPr>
                  </pic:nvPicPr>
                  <pic:blipFill>
                    <a:blip r:embed="rId5"/>
                    <a:srcRect t="10328" b="9645"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outlineLvl w:val="1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大数据与会计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专业</w:t>
      </w:r>
    </w:p>
    <w:p>
      <w:pPr>
        <w:outlineLvl w:val="3"/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专业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简介</w:t>
      </w:r>
    </w:p>
    <w:p>
      <w:pPr>
        <w:ind w:firstLine="560" w:firstLineChars="200"/>
        <w:rPr>
          <w:rFonts w:hint="default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专业名称：大数据与会计</w:t>
      </w:r>
      <w:r>
        <w:rPr>
          <w:rFonts w:hint="eastAsia" w:ascii="仿宋_GB2312" w:hAnsi="仿宋_GB2312" w:eastAsia="仿宋_GB2312" w:cs="仿宋_GB2312"/>
          <w:sz w:val="28"/>
          <w:szCs w:val="28"/>
        </w:rPr>
        <w:t>，专业代码：5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28"/>
          <w:szCs w:val="28"/>
        </w:rPr>
        <w:t>0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28"/>
          <w:szCs w:val="28"/>
        </w:rPr>
        <w:t>02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学制：三年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“大数据”被认为是“未来的新石油”，也被比喻为21世纪的“钻石矿”，在社会生产、流通、分配、消费活动以及经济运行机制等方面发挥着重要的作用。</w:t>
      </w:r>
      <w:r>
        <w:rPr>
          <w:rFonts w:hint="default" w:ascii="仿宋_GB2312" w:hAnsi="仿宋_GB2312" w:eastAsia="仿宋_GB2312" w:cs="仿宋_GB2312"/>
          <w:sz w:val="28"/>
          <w:szCs w:val="28"/>
        </w:rPr>
        <w:t>2014</w:t>
      </w:r>
      <w:r>
        <w:rPr>
          <w:rFonts w:hint="eastAsia" w:ascii="仿宋_GB2312" w:hAnsi="仿宋_GB2312" w:eastAsia="仿宋_GB2312" w:cs="仿宋_GB2312"/>
          <w:sz w:val="28"/>
          <w:szCs w:val="28"/>
        </w:rPr>
        <w:t>年大数据首次写入政府工作报告，</w:t>
      </w:r>
      <w:r>
        <w:rPr>
          <w:rFonts w:hint="default" w:ascii="仿宋_GB2312" w:hAnsi="仿宋_GB2312" w:eastAsia="仿宋_GB2312" w:cs="仿宋_GB2312"/>
          <w:sz w:val="28"/>
          <w:szCs w:val="28"/>
        </w:rPr>
        <w:t>2015</w:t>
      </w:r>
      <w:r>
        <w:rPr>
          <w:rFonts w:hint="eastAsia" w:ascii="仿宋_GB2312" w:hAnsi="仿宋_GB2312" w:eastAsia="仿宋_GB2312" w:cs="仿宋_GB2312"/>
          <w:sz w:val="28"/>
          <w:szCs w:val="28"/>
        </w:rPr>
        <w:t>年</w:t>
      </w:r>
      <w:r>
        <w:rPr>
          <w:rFonts w:hint="default" w:ascii="仿宋_GB2312" w:hAnsi="仿宋_GB2312" w:eastAsia="仿宋_GB2312" w:cs="仿宋_GB2312"/>
          <w:sz w:val="28"/>
          <w:szCs w:val="28"/>
        </w:rPr>
        <w:t>8</w:t>
      </w:r>
      <w:r>
        <w:rPr>
          <w:rFonts w:hint="eastAsia" w:ascii="仿宋_GB2312" w:hAnsi="仿宋_GB2312" w:eastAsia="仿宋_GB2312" w:cs="仿宋_GB2312"/>
          <w:sz w:val="28"/>
          <w:szCs w:val="28"/>
        </w:rPr>
        <w:t>月国务院颁布《促进大数据发展行动纲要》，大数据正式上升为国家发展战略。截止</w:t>
      </w:r>
      <w:r>
        <w:rPr>
          <w:rFonts w:hint="default" w:ascii="仿宋_GB2312" w:hAnsi="仿宋_GB2312" w:eastAsia="仿宋_GB2312" w:cs="仿宋_GB2312"/>
          <w:sz w:val="28"/>
          <w:szCs w:val="28"/>
        </w:rPr>
        <w:t>2019</w:t>
      </w:r>
      <w:r>
        <w:rPr>
          <w:rFonts w:hint="eastAsia" w:ascii="仿宋_GB2312" w:hAnsi="仿宋_GB2312" w:eastAsia="仿宋_GB2312" w:cs="仿宋_GB2312"/>
          <w:sz w:val="28"/>
          <w:szCs w:val="28"/>
        </w:rPr>
        <w:t>年底，国内建成的大数据产业园超过</w:t>
      </w:r>
      <w:r>
        <w:rPr>
          <w:rFonts w:hint="default" w:ascii="仿宋_GB2312" w:hAnsi="仿宋_GB2312" w:eastAsia="仿宋_GB2312" w:cs="仿宋_GB2312"/>
          <w:sz w:val="28"/>
          <w:szCs w:val="28"/>
        </w:rPr>
        <w:t>100</w:t>
      </w:r>
      <w:r>
        <w:rPr>
          <w:rFonts w:hint="eastAsia" w:ascii="仿宋_GB2312" w:hAnsi="仿宋_GB2312" w:eastAsia="仿宋_GB2312" w:cs="仿宋_GB2312"/>
          <w:sz w:val="28"/>
          <w:szCs w:val="28"/>
        </w:rPr>
        <w:t>个。疫情防控大数据（健康码）在</w:t>
      </w:r>
      <w:r>
        <w:rPr>
          <w:rFonts w:hint="default" w:ascii="仿宋_GB2312" w:hAnsi="仿宋_GB2312" w:eastAsia="仿宋_GB2312" w:cs="仿宋_GB2312"/>
          <w:sz w:val="28"/>
          <w:szCs w:val="28"/>
        </w:rPr>
        <w:t>2020</w:t>
      </w:r>
      <w:r>
        <w:rPr>
          <w:rFonts w:hint="eastAsia" w:ascii="仿宋_GB2312" w:hAnsi="仿宋_GB2312" w:eastAsia="仿宋_GB2312" w:cs="仿宋_GB2312"/>
          <w:sz w:val="28"/>
          <w:szCs w:val="28"/>
        </w:rPr>
        <w:t>年新冠疫情防疫中起着举足轻重的作用。为积极响应国家“实施大数据战略”、服务于区域经济发展，我校开设了“大数据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会计</w:t>
      </w:r>
      <w:r>
        <w:rPr>
          <w:rFonts w:hint="eastAsia" w:ascii="仿宋_GB2312" w:hAnsi="仿宋_GB2312" w:eastAsia="仿宋_GB2312" w:cs="仿宋_GB2312"/>
          <w:sz w:val="28"/>
          <w:szCs w:val="28"/>
        </w:rPr>
        <w:t>”专业。</w:t>
      </w:r>
    </w:p>
    <w:p>
      <w:pPr>
        <w:outlineLvl w:val="3"/>
        <w:rPr>
          <w:rFonts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人才培养目标：</w:t>
      </w:r>
    </w:p>
    <w:p>
      <w:pPr>
        <w:ind w:firstLine="560" w:firstLineChars="200"/>
        <w:jc w:val="left"/>
      </w:pPr>
      <w:r>
        <w:rPr>
          <w:rFonts w:hint="eastAsia" w:ascii="仿宋_GB2312" w:hAnsi="仿宋_GB2312" w:eastAsia="仿宋_GB2312" w:cs="仿宋_GB2312"/>
          <w:sz w:val="28"/>
          <w:szCs w:val="28"/>
        </w:rPr>
        <w:t>本专业以习近平新时代中国特色社会主义思想为指导，深入贯彻落实全国职业教育大会精神，坚定践行社会主义核心价值观，坚持立德树人、德技并修，面向各类企事业单位、金融机构、会计师事务所等，培养理想信念坚定，拥有家国情怀的责任感和使命感，具有良好的人文素养、法治意识、创新思维以及精益求精的工匠精神，具有诚信守法、团结合作、爱岗敬业、勇于担当的职业素养和较强的就业能力以及可持续发展的能力，掌握扎实的大数据与会计专业理论知识和实际操作技能，培养与兵团、自治区经济社会发展要求相适应的，具备在人工智能信息时代下拥有会计核算、财务管理、财务共享业务处理等实践能力的德、智、体、美、劳全面发展的高素质技术技能人才。</w:t>
      </w:r>
    </w:p>
    <w:p>
      <w:pPr>
        <w:outlineLvl w:val="3"/>
        <w:rPr>
          <w:rFonts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主干课程设置：</w:t>
      </w:r>
    </w:p>
    <w:p>
      <w:pPr>
        <w:pStyle w:val="8"/>
        <w:spacing w:line="360" w:lineRule="auto"/>
        <w:ind w:firstLine="560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专业基础课程设置四门，主要包括:《会计基本技能与出纳实务》、《基础会计》、《经济法》、《税法》。</w:t>
      </w:r>
    </w:p>
    <w:p>
      <w:pPr>
        <w:pStyle w:val="8"/>
        <w:spacing w:line="360" w:lineRule="auto"/>
        <w:ind w:firstLine="560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专业核心课程设置四门，主要包括:《财务管理》、《企业财务会计》、《成本核算与管理》、《大数据财务信息分析》。</w:t>
      </w:r>
    </w:p>
    <w:p>
      <w:pPr>
        <w:pStyle w:val="8"/>
        <w:spacing w:line="360" w:lineRule="auto"/>
        <w:ind w:firstLine="560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专业拓展课程设置三门，主要包括:《管理会计》、《审计学》、《统计学基础》。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专业实训课程设置七门，主要包括:《业财税一体化实训》、《VBSE财务综合实训》、《EXCEL在会计中的应用》、《ERP手工沙盘》、《会计信息化》、《VBSE会计核算实训》、《财务大数据技术应用与分析》。</w:t>
      </w:r>
    </w:p>
    <w:p>
      <w:pPr>
        <w:pStyle w:val="8"/>
        <w:spacing w:line="360" w:lineRule="auto"/>
        <w:ind w:left="0" w:leftChars="0" w:firstLine="0" w:firstLineChars="0"/>
        <w:jc w:val="left"/>
        <w:outlineLvl w:val="3"/>
        <w:rPr>
          <w:rFonts w:ascii="黑体" w:hAnsi="黑体" w:eastAsia="黑体" w:cs="黑体"/>
          <w:b/>
          <w:bCs/>
          <w:sz w:val="28"/>
          <w:szCs w:val="28"/>
        </w:rPr>
      </w:pPr>
      <w:r>
        <w:rPr>
          <w:rFonts w:hint="eastAsia" w:ascii="Arial" w:hAnsi="Arial" w:eastAsia="黑体" w:cstheme="minorBidi"/>
          <w:b/>
          <w:kern w:val="2"/>
          <w:sz w:val="28"/>
          <w:szCs w:val="24"/>
          <w:lang w:val="en-US" w:eastAsia="zh-CN" w:bidi="ar-SA"/>
        </w:rPr>
        <w:t>专业优势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>：</w:t>
      </w:r>
    </w:p>
    <w:p>
      <w:pPr>
        <w:overflowPunct w:val="0"/>
        <w:adjustRightInd w:val="0"/>
        <w:spacing w:line="440" w:lineRule="exact"/>
        <w:ind w:firstLine="560" w:firstLineChars="200"/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本专业毕业生面向工业企业、商业企业、金融机构及会计师事务所等企事业单位，主要从事于出纳、会计核算、统计、税务筹划与分析、财务管理、审计等技术工作。</w:t>
      </w:r>
    </w:p>
    <w:p>
      <w:pPr>
        <w:pStyle w:val="7"/>
        <w:rPr>
          <w:rFonts w:hint="eastAsia" w:eastAsia="黑体"/>
          <w:lang w:eastAsia="zh-CN"/>
        </w:rPr>
      </w:pPr>
      <w:r>
        <w:rPr>
          <w:rFonts w:hint="eastAsia"/>
        </w:rPr>
        <w:t>职业类证书举例</w:t>
      </w:r>
      <w:r>
        <w:rPr>
          <w:rFonts w:hint="eastAsia"/>
          <w:lang w:eastAsia="zh-CN"/>
        </w:rPr>
        <w:t>：</w:t>
      </w:r>
    </w:p>
    <w:tbl>
      <w:tblPr>
        <w:tblStyle w:val="13"/>
        <w:tblW w:w="90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2732"/>
        <w:gridCol w:w="2675"/>
        <w:gridCol w:w="2188"/>
        <w:gridCol w:w="7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" w:hRule="atLeast"/>
          <w:tblHeader/>
        </w:trPr>
        <w:tc>
          <w:tcPr>
            <w:tcW w:w="704" w:type="dxa"/>
            <w:tcBorders>
              <w:tl2br w:val="nil"/>
              <w:tr2bl w:val="nil"/>
            </w:tcBorders>
            <w:vAlign w:val="center"/>
          </w:tcPr>
          <w:p>
            <w:pPr>
              <w:pStyle w:val="7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华文仿宋" w:hAnsi="华文仿宋" w:eastAsia="华文仿宋" w:cs="华文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1"/>
                <w:szCs w:val="21"/>
              </w:rPr>
              <w:t>序号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vAlign w:val="center"/>
          </w:tcPr>
          <w:p>
            <w:pPr>
              <w:pStyle w:val="7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华文仿宋" w:hAnsi="华文仿宋" w:eastAsia="华文仿宋" w:cs="华文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1"/>
                <w:szCs w:val="21"/>
              </w:rPr>
              <w:t>职业资格证书名称</w:t>
            </w:r>
          </w:p>
        </w:tc>
        <w:tc>
          <w:tcPr>
            <w:tcW w:w="2675" w:type="dxa"/>
            <w:tcBorders>
              <w:tl2br w:val="nil"/>
              <w:tr2bl w:val="nil"/>
            </w:tcBorders>
            <w:vAlign w:val="center"/>
          </w:tcPr>
          <w:p>
            <w:pPr>
              <w:pStyle w:val="7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华文仿宋" w:hAnsi="华文仿宋" w:eastAsia="华文仿宋" w:cs="华文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1"/>
                <w:szCs w:val="21"/>
              </w:rPr>
              <w:t>颁发单位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pStyle w:val="7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华文仿宋" w:hAnsi="华文仿宋" w:eastAsia="华文仿宋" w:cs="华文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1"/>
                <w:szCs w:val="21"/>
              </w:rPr>
              <w:t>等级</w:t>
            </w:r>
          </w:p>
        </w:tc>
        <w:tc>
          <w:tcPr>
            <w:tcW w:w="718" w:type="dxa"/>
            <w:tcBorders>
              <w:tl2br w:val="nil"/>
              <w:tr2bl w:val="nil"/>
            </w:tcBorders>
            <w:vAlign w:val="center"/>
          </w:tcPr>
          <w:p>
            <w:pPr>
              <w:pStyle w:val="7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华文仿宋" w:hAnsi="华文仿宋" w:eastAsia="华文仿宋" w:cs="华文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1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Header/>
        </w:trPr>
        <w:tc>
          <w:tcPr>
            <w:tcW w:w="704" w:type="dxa"/>
            <w:tcBorders>
              <w:tl2br w:val="nil"/>
              <w:tr2bl w:val="nil"/>
            </w:tcBorders>
            <w:vAlign w:val="center"/>
          </w:tcPr>
          <w:p>
            <w:pPr>
              <w:pStyle w:val="7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华文仿宋" w:hAnsi="华文仿宋" w:eastAsia="华文仿宋" w:cs="华文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1"/>
                <w:szCs w:val="21"/>
              </w:rPr>
              <w:t>1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高等学校英语应用能力考试证书</w:t>
            </w:r>
          </w:p>
        </w:tc>
        <w:tc>
          <w:tcPr>
            <w:tcW w:w="2675" w:type="dxa"/>
            <w:tcBorders>
              <w:tl2br w:val="nil"/>
              <w:tr2bl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高校应用能力考试委员会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A/B/四</w:t>
            </w:r>
          </w:p>
        </w:tc>
        <w:tc>
          <w:tcPr>
            <w:tcW w:w="718" w:type="dxa"/>
            <w:tcBorders>
              <w:tl2br w:val="nil"/>
              <w:tr2bl w:val="nil"/>
            </w:tcBorders>
            <w:vAlign w:val="center"/>
          </w:tcPr>
          <w:p>
            <w:pPr>
              <w:pStyle w:val="7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华文仿宋" w:hAnsi="华文仿宋" w:eastAsia="华文仿宋" w:cs="华文仿宋"/>
                <w:b w:val="0"/>
                <w:b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3" w:hRule="atLeast"/>
          <w:tblHeader/>
        </w:trPr>
        <w:tc>
          <w:tcPr>
            <w:tcW w:w="704" w:type="dxa"/>
            <w:tcBorders>
              <w:tl2br w:val="nil"/>
              <w:tr2bl w:val="nil"/>
            </w:tcBorders>
            <w:vAlign w:val="center"/>
          </w:tcPr>
          <w:p>
            <w:pPr>
              <w:pStyle w:val="7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华文仿宋" w:hAnsi="华文仿宋" w:eastAsia="华文仿宋" w:cs="华文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1"/>
                <w:szCs w:val="21"/>
              </w:rPr>
              <w:t>2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全国计算机等级考试一级合格证书</w:t>
            </w:r>
          </w:p>
        </w:tc>
        <w:tc>
          <w:tcPr>
            <w:tcW w:w="2675" w:type="dxa"/>
            <w:tcBorders>
              <w:tl2br w:val="nil"/>
              <w:tr2bl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教育部考试中心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一</w:t>
            </w:r>
          </w:p>
        </w:tc>
        <w:tc>
          <w:tcPr>
            <w:tcW w:w="718" w:type="dxa"/>
            <w:tcBorders>
              <w:tl2br w:val="nil"/>
              <w:tr2bl w:val="nil"/>
            </w:tcBorders>
            <w:vAlign w:val="center"/>
          </w:tcPr>
          <w:p>
            <w:pPr>
              <w:pStyle w:val="7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华文仿宋" w:hAnsi="华文仿宋" w:eastAsia="华文仿宋" w:cs="华文仿宋"/>
                <w:b w:val="0"/>
                <w:b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4" w:hRule="atLeast"/>
          <w:tblHeader/>
        </w:trPr>
        <w:tc>
          <w:tcPr>
            <w:tcW w:w="704" w:type="dxa"/>
            <w:tcBorders>
              <w:tl2br w:val="nil"/>
              <w:tr2bl w:val="nil"/>
            </w:tcBorders>
            <w:vAlign w:val="center"/>
          </w:tcPr>
          <w:p>
            <w:pPr>
              <w:pStyle w:val="7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华文仿宋" w:hAnsi="华文仿宋" w:eastAsia="华文仿宋" w:cs="华文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1"/>
                <w:szCs w:val="21"/>
              </w:rPr>
              <w:t>3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会计初级证书</w:t>
            </w:r>
          </w:p>
        </w:tc>
        <w:tc>
          <w:tcPr>
            <w:tcW w:w="2675" w:type="dxa"/>
            <w:tcBorders>
              <w:tl2br w:val="nil"/>
              <w:tr2bl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国家财政部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718" w:type="dxa"/>
            <w:tcBorders>
              <w:tl2br w:val="nil"/>
              <w:tr2bl w:val="nil"/>
            </w:tcBorders>
            <w:vAlign w:val="center"/>
          </w:tcPr>
          <w:p>
            <w:pPr>
              <w:pStyle w:val="7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华文仿宋" w:hAnsi="华文仿宋" w:eastAsia="华文仿宋" w:cs="华文仿宋"/>
                <w:b w:val="0"/>
                <w:b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" w:hRule="atLeast"/>
          <w:tblHeader/>
        </w:trPr>
        <w:tc>
          <w:tcPr>
            <w:tcW w:w="704" w:type="dxa"/>
            <w:tcBorders>
              <w:tl2br w:val="nil"/>
              <w:tr2bl w:val="nil"/>
            </w:tcBorders>
            <w:vAlign w:val="center"/>
          </w:tcPr>
          <w:p>
            <w:pPr>
              <w:pStyle w:val="7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华文仿宋" w:hAnsi="华文仿宋" w:eastAsia="华文仿宋" w:cs="华文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1"/>
                <w:szCs w:val="21"/>
              </w:rPr>
              <w:t>4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税务师</w:t>
            </w:r>
          </w:p>
        </w:tc>
        <w:tc>
          <w:tcPr>
            <w:tcW w:w="2675" w:type="dxa"/>
            <w:tcBorders>
              <w:tl2br w:val="nil"/>
              <w:tr2bl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国家税务总局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718" w:type="dxa"/>
            <w:tcBorders>
              <w:tl2br w:val="nil"/>
              <w:tr2bl w:val="nil"/>
            </w:tcBorders>
            <w:vAlign w:val="center"/>
          </w:tcPr>
          <w:p>
            <w:pPr>
              <w:pStyle w:val="7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华文仿宋" w:hAnsi="华文仿宋" w:eastAsia="华文仿宋" w:cs="华文仿宋"/>
                <w:b w:val="0"/>
                <w:b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4" w:hRule="atLeast"/>
          <w:tblHeader/>
        </w:trPr>
        <w:tc>
          <w:tcPr>
            <w:tcW w:w="704" w:type="dxa"/>
            <w:tcBorders>
              <w:tl2br w:val="nil"/>
              <w:tr2bl w:val="nil"/>
            </w:tcBorders>
            <w:vAlign w:val="center"/>
          </w:tcPr>
          <w:p>
            <w:pPr>
              <w:pStyle w:val="7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华文仿宋" w:hAnsi="华文仿宋" w:eastAsia="华文仿宋" w:cs="华文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1"/>
                <w:szCs w:val="21"/>
              </w:rPr>
              <w:t>5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银行业资格证书</w:t>
            </w:r>
          </w:p>
        </w:tc>
        <w:tc>
          <w:tcPr>
            <w:tcW w:w="2675" w:type="dxa"/>
            <w:tcBorders>
              <w:tl2br w:val="nil"/>
              <w:tr2bl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人力资源社会保障部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718" w:type="dxa"/>
            <w:tcBorders>
              <w:tl2br w:val="nil"/>
              <w:tr2bl w:val="nil"/>
            </w:tcBorders>
            <w:vAlign w:val="center"/>
          </w:tcPr>
          <w:p>
            <w:pPr>
              <w:pStyle w:val="7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华文仿宋" w:hAnsi="华文仿宋" w:eastAsia="华文仿宋" w:cs="华文仿宋"/>
                <w:b w:val="0"/>
                <w:b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tblHeader/>
        </w:trPr>
        <w:tc>
          <w:tcPr>
            <w:tcW w:w="704" w:type="dxa"/>
            <w:tcBorders>
              <w:tl2br w:val="nil"/>
              <w:tr2bl w:val="nil"/>
            </w:tcBorders>
            <w:vAlign w:val="center"/>
          </w:tcPr>
          <w:p>
            <w:pPr>
              <w:pStyle w:val="7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华文仿宋" w:hAnsi="华文仿宋" w:eastAsia="华文仿宋" w:cs="华文仿宋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1+X职业等级证书</w:t>
            </w:r>
          </w:p>
        </w:tc>
        <w:tc>
          <w:tcPr>
            <w:tcW w:w="2675" w:type="dxa"/>
            <w:tcBorders>
              <w:tl2br w:val="nil"/>
              <w:tr2bl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相关企业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初级/中级</w:t>
            </w:r>
          </w:p>
        </w:tc>
        <w:tc>
          <w:tcPr>
            <w:tcW w:w="718" w:type="dxa"/>
            <w:tcBorders>
              <w:tl2br w:val="nil"/>
              <w:tr2bl w:val="nil"/>
            </w:tcBorders>
            <w:vAlign w:val="center"/>
          </w:tcPr>
          <w:p>
            <w:pPr>
              <w:pStyle w:val="7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华文仿宋" w:hAnsi="华文仿宋" w:eastAsia="华文仿宋" w:cs="华文仿宋"/>
                <w:b w:val="0"/>
                <w:bCs w:val="0"/>
                <w:sz w:val="21"/>
                <w:szCs w:val="21"/>
              </w:rPr>
            </w:pPr>
          </w:p>
        </w:tc>
      </w:tr>
    </w:tbl>
    <w:p>
      <w:pPr>
        <w:rPr>
          <w:rFonts w:hint="eastAsia" w:ascii="黑体" w:hAnsi="黑体" w:eastAsia="黑体" w:cs="黑体"/>
          <w:b/>
          <w:bCs/>
          <w:sz w:val="28"/>
          <w:szCs w:val="28"/>
        </w:rPr>
      </w:pPr>
    </w:p>
    <w:p>
      <w:pPr>
        <w:outlineLvl w:val="3"/>
        <w:rPr>
          <w:rFonts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就业方向：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default" w:ascii="仿宋_GB2312" w:hAnsi="仿宋_GB2312" w:eastAsia="仿宋_GB2312" w:cs="仿宋_GB2312"/>
          <w:sz w:val="28"/>
          <w:szCs w:val="28"/>
        </w:rPr>
        <w:t>2020</w:t>
      </w:r>
      <w:r>
        <w:rPr>
          <w:rFonts w:hint="eastAsia" w:ascii="仿宋_GB2312" w:hAnsi="仿宋_GB2312" w:eastAsia="仿宋_GB2312" w:cs="仿宋_GB2312"/>
          <w:sz w:val="28"/>
          <w:szCs w:val="28"/>
        </w:rPr>
        <w:t>年</w:t>
      </w:r>
      <w:r>
        <w:rPr>
          <w:rFonts w:hint="default" w:ascii="仿宋_GB2312" w:hAnsi="仿宋_GB2312" w:eastAsia="仿宋_GB2312" w:cs="仿宋_GB2312"/>
          <w:sz w:val="28"/>
          <w:szCs w:val="28"/>
        </w:rPr>
        <w:t>5</w:t>
      </w:r>
      <w:r>
        <w:rPr>
          <w:rFonts w:hint="eastAsia" w:ascii="仿宋_GB2312" w:hAnsi="仿宋_GB2312" w:eastAsia="仿宋_GB2312" w:cs="仿宋_GB2312"/>
          <w:sz w:val="28"/>
          <w:szCs w:val="28"/>
        </w:rPr>
        <w:t>月</w:t>
      </w:r>
      <w:r>
        <w:rPr>
          <w:rFonts w:hint="default" w:ascii="仿宋_GB2312" w:hAnsi="仿宋_GB2312" w:eastAsia="仿宋_GB2312" w:cs="仿宋_GB2312"/>
          <w:sz w:val="28"/>
          <w:szCs w:val="28"/>
        </w:rPr>
        <w:t>6</w:t>
      </w:r>
      <w:r>
        <w:rPr>
          <w:rFonts w:hint="eastAsia" w:ascii="仿宋_GB2312" w:hAnsi="仿宋_GB2312" w:eastAsia="仿宋_GB2312" w:cs="仿宋_GB2312"/>
          <w:sz w:val="28"/>
          <w:szCs w:val="28"/>
        </w:rPr>
        <w:t>日，人力资源和社会保障部发布《新职业—大数据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会计</w:t>
      </w:r>
      <w:r>
        <w:rPr>
          <w:rFonts w:hint="eastAsia" w:ascii="仿宋_GB2312" w:hAnsi="仿宋_GB2312" w:eastAsia="仿宋_GB2312" w:cs="仿宋_GB2312"/>
          <w:sz w:val="28"/>
          <w:szCs w:val="28"/>
        </w:rPr>
        <w:t>技术人员就业景气现状分析报告》，报告显示：预计</w:t>
      </w:r>
      <w:r>
        <w:rPr>
          <w:rFonts w:hint="default" w:ascii="仿宋_GB2312" w:hAnsi="仿宋_GB2312" w:eastAsia="仿宋_GB2312" w:cs="仿宋_GB2312"/>
          <w:sz w:val="28"/>
          <w:szCs w:val="28"/>
        </w:rPr>
        <w:t>2020</w:t>
      </w:r>
      <w:r>
        <w:rPr>
          <w:rFonts w:hint="eastAsia" w:ascii="仿宋_GB2312" w:hAnsi="仿宋_GB2312" w:eastAsia="仿宋_GB2312" w:cs="仿宋_GB2312"/>
          <w:sz w:val="28"/>
          <w:szCs w:val="28"/>
        </w:rPr>
        <w:t>年中国大数据行业人才需求规模将达</w:t>
      </w:r>
      <w:r>
        <w:rPr>
          <w:rFonts w:hint="default" w:ascii="仿宋_GB2312" w:hAnsi="仿宋_GB2312" w:eastAsia="仿宋_GB2312" w:cs="仿宋_GB2312"/>
          <w:sz w:val="28"/>
          <w:szCs w:val="28"/>
        </w:rPr>
        <w:t>210</w:t>
      </w:r>
      <w:r>
        <w:rPr>
          <w:rFonts w:hint="eastAsia" w:ascii="仿宋_GB2312" w:hAnsi="仿宋_GB2312" w:eastAsia="仿宋_GB2312" w:cs="仿宋_GB2312"/>
          <w:sz w:val="28"/>
          <w:szCs w:val="28"/>
        </w:rPr>
        <w:t>万，</w:t>
      </w:r>
      <w:r>
        <w:rPr>
          <w:rFonts w:hint="default" w:ascii="仿宋_GB2312" w:hAnsi="仿宋_GB2312" w:eastAsia="仿宋_GB2312" w:cs="仿宋_GB2312"/>
          <w:sz w:val="28"/>
          <w:szCs w:val="28"/>
        </w:rPr>
        <w:t>2025</w:t>
      </w:r>
      <w:r>
        <w:rPr>
          <w:rFonts w:hint="eastAsia" w:ascii="仿宋_GB2312" w:hAnsi="仿宋_GB2312" w:eastAsia="仿宋_GB2312" w:cs="仿宋_GB2312"/>
          <w:sz w:val="28"/>
          <w:szCs w:val="28"/>
        </w:rPr>
        <w:t>年前大数据人才需求仍将保持</w:t>
      </w:r>
      <w:r>
        <w:rPr>
          <w:rFonts w:hint="default" w:ascii="仿宋_GB2312" w:hAnsi="仿宋_GB2312" w:eastAsia="仿宋_GB2312" w:cs="仿宋_GB2312"/>
          <w:sz w:val="28"/>
          <w:szCs w:val="28"/>
        </w:rPr>
        <w:t>30%</w:t>
      </w:r>
      <w:r>
        <w:rPr>
          <w:rFonts w:hint="eastAsia" w:ascii="仿宋_GB2312" w:hAnsi="仿宋_GB2312" w:eastAsia="仿宋_GB2312" w:cs="仿宋_GB2312"/>
          <w:sz w:val="28"/>
          <w:szCs w:val="28"/>
        </w:rPr>
        <w:t>—</w:t>
      </w:r>
      <w:r>
        <w:rPr>
          <w:rFonts w:hint="default" w:ascii="仿宋_GB2312" w:hAnsi="仿宋_GB2312" w:eastAsia="仿宋_GB2312" w:cs="仿宋_GB2312"/>
          <w:sz w:val="28"/>
          <w:szCs w:val="28"/>
        </w:rPr>
        <w:t>40%</w:t>
      </w:r>
      <w:r>
        <w:rPr>
          <w:rFonts w:hint="eastAsia" w:ascii="仿宋_GB2312" w:hAnsi="仿宋_GB2312" w:eastAsia="仿宋_GB2312" w:cs="仿宋_GB2312"/>
          <w:sz w:val="28"/>
          <w:szCs w:val="28"/>
        </w:rPr>
        <w:t>的增速，需求总量在</w:t>
      </w:r>
      <w:r>
        <w:rPr>
          <w:rFonts w:hint="default" w:ascii="仿宋_GB2312" w:hAnsi="仿宋_GB2312" w:eastAsia="仿宋_GB2312" w:cs="仿宋_GB2312"/>
          <w:sz w:val="28"/>
          <w:szCs w:val="28"/>
        </w:rPr>
        <w:t>2000</w:t>
      </w:r>
      <w:r>
        <w:rPr>
          <w:rFonts w:hint="eastAsia" w:ascii="仿宋_GB2312" w:hAnsi="仿宋_GB2312" w:eastAsia="仿宋_GB2312" w:cs="仿宋_GB2312"/>
          <w:sz w:val="28"/>
          <w:szCs w:val="28"/>
        </w:rPr>
        <w:t>万人左右。</w:t>
      </w:r>
    </w:p>
    <w:p>
      <w:pPr>
        <w:ind w:firstLine="560" w:firstLineChars="200"/>
        <w:rPr>
          <w:rFonts w:hint="default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本专业毕业生主要面向互联网与软件信息、商业服务、医疗、教育、金融、生产制造等行业的大数据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会计     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28"/>
          <w:szCs w:val="28"/>
        </w:rPr>
        <w:t>应用岗位就业，主要工作岗位：大数据运维工程师、数据分析工程师、数据可视化工程师、大数据运营工程师、大数据技术销售经理等。据统计，初次就业薪资待遇：</w:t>
      </w:r>
      <w:r>
        <w:rPr>
          <w:rFonts w:hint="default" w:ascii="仿宋_GB2312" w:hAnsi="仿宋_GB2312" w:eastAsia="仿宋_GB2312" w:cs="仿宋_GB2312"/>
          <w:sz w:val="28"/>
          <w:szCs w:val="28"/>
        </w:rPr>
        <w:t>5000-8000</w:t>
      </w:r>
      <w:r>
        <w:rPr>
          <w:rFonts w:hint="eastAsia" w:ascii="仿宋_GB2312" w:hAnsi="仿宋_GB2312" w:eastAsia="仿宋_GB2312" w:cs="仿宋_GB2312"/>
          <w:sz w:val="28"/>
          <w:szCs w:val="28"/>
        </w:rPr>
        <w:t>元左右。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default" w:ascii="仿宋_GB2312" w:hAnsi="仿宋_GB2312" w:eastAsia="仿宋_GB2312" w:cs="仿宋_GB2312"/>
          <w:sz w:val="28"/>
          <w:szCs w:val="28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互联网</w:t>
      </w:r>
      <w:r>
        <w:rPr>
          <w:rFonts w:hint="default" w:ascii="仿宋_GB2312" w:hAnsi="仿宋_GB2312" w:eastAsia="仿宋_GB2312" w:cs="仿宋_GB2312"/>
          <w:sz w:val="28"/>
          <w:szCs w:val="28"/>
        </w:rPr>
        <w:t>+”</w:t>
      </w:r>
      <w:r>
        <w:rPr>
          <w:rFonts w:hint="eastAsia" w:ascii="仿宋_GB2312" w:hAnsi="仿宋_GB2312" w:eastAsia="仿宋_GB2312" w:cs="仿宋_GB2312"/>
          <w:sz w:val="28"/>
          <w:szCs w:val="28"/>
        </w:rPr>
        <w:t>时代的来临，为智能产品插上了一双隐形的翅膀</w:t>
      </w:r>
      <w:r>
        <w:rPr>
          <w:rFonts w:hint="default" w:ascii="仿宋_GB2312" w:hAnsi="仿宋_GB2312" w:eastAsia="仿宋_GB2312" w:cs="仿宋_GB2312"/>
          <w:sz w:val="28"/>
          <w:szCs w:val="28"/>
        </w:rPr>
        <w:t>,</w:t>
      </w:r>
      <w:r>
        <w:rPr>
          <w:rFonts w:hint="eastAsia" w:ascii="仿宋_GB2312" w:hAnsi="仿宋_GB2312" w:eastAsia="仿宋_GB2312" w:cs="仿宋_GB2312"/>
          <w:sz w:val="28"/>
          <w:szCs w:val="28"/>
        </w:rPr>
        <w:t>推动了中国传统产业的转型升级和提质增效。据统计，工信部</w:t>
      </w:r>
      <w:r>
        <w:rPr>
          <w:rFonts w:hint="default" w:ascii="仿宋_GB2312" w:hAnsi="仿宋_GB2312" w:eastAsia="仿宋_GB2312" w:cs="仿宋_GB2312"/>
          <w:sz w:val="28"/>
          <w:szCs w:val="28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互联网</w:t>
      </w:r>
      <w:r>
        <w:rPr>
          <w:rFonts w:hint="default" w:ascii="仿宋_GB2312" w:hAnsi="仿宋_GB2312" w:eastAsia="仿宋_GB2312" w:cs="仿宋_GB2312"/>
          <w:sz w:val="28"/>
          <w:szCs w:val="28"/>
        </w:rPr>
        <w:t>+”</w:t>
      </w:r>
      <w:r>
        <w:rPr>
          <w:rFonts w:hint="eastAsia" w:ascii="仿宋_GB2312" w:hAnsi="仿宋_GB2312" w:eastAsia="仿宋_GB2312" w:cs="仿宋_GB2312"/>
          <w:sz w:val="28"/>
          <w:szCs w:val="28"/>
        </w:rPr>
        <w:t>行动计划明确指出要推动智慧家庭服务、智能机器人等智能产品的研发和应用，加强互联网视频接收设备、可穿戴设备等新型智能产品的研发和创新。而智能控制技术是在国家提出的</w:t>
      </w:r>
      <w:r>
        <w:rPr>
          <w:rFonts w:hint="default" w:ascii="仿宋_GB2312" w:hAnsi="仿宋_GB2312" w:eastAsia="仿宋_GB2312" w:cs="仿宋_GB2312"/>
          <w:sz w:val="28"/>
          <w:szCs w:val="28"/>
        </w:rPr>
        <w:t>"</w:t>
      </w:r>
      <w:r>
        <w:rPr>
          <w:rFonts w:hint="eastAsia" w:ascii="仿宋_GB2312" w:hAnsi="仿宋_GB2312" w:eastAsia="仿宋_GB2312" w:cs="仿宋_GB2312"/>
          <w:sz w:val="28"/>
          <w:szCs w:val="28"/>
        </w:rPr>
        <w:t>中国制造</w:t>
      </w:r>
      <w:r>
        <w:rPr>
          <w:rFonts w:hint="default" w:ascii="仿宋_GB2312" w:hAnsi="仿宋_GB2312" w:eastAsia="仿宋_GB2312" w:cs="仿宋_GB2312"/>
          <w:sz w:val="28"/>
          <w:szCs w:val="28"/>
        </w:rPr>
        <w:t>2025"</w:t>
      </w:r>
      <w:r>
        <w:rPr>
          <w:rFonts w:hint="eastAsia" w:ascii="仿宋_GB2312" w:hAnsi="仿宋_GB2312" w:eastAsia="仿宋_GB2312" w:cs="仿宋_GB2312"/>
          <w:sz w:val="28"/>
          <w:szCs w:val="28"/>
        </w:rPr>
        <w:t>大背景下产生的，融合了大数据、工业互联网、通讯技术、人工智能技术于一身，是打造中国制造强国的核心工程技术，是提高国家竞争力的关键技术。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IwNTk5ZDk3MzllNThkN2I2MWI5YTliMjRhYTE4NjcifQ=="/>
  </w:docVars>
  <w:rsids>
    <w:rsidRoot w:val="58263ADC"/>
    <w:rsid w:val="00273932"/>
    <w:rsid w:val="002D5747"/>
    <w:rsid w:val="003E3A09"/>
    <w:rsid w:val="0042076F"/>
    <w:rsid w:val="004335AF"/>
    <w:rsid w:val="0050680C"/>
    <w:rsid w:val="006F1CD8"/>
    <w:rsid w:val="00880A29"/>
    <w:rsid w:val="008A0881"/>
    <w:rsid w:val="008B15B9"/>
    <w:rsid w:val="009503A0"/>
    <w:rsid w:val="00B52606"/>
    <w:rsid w:val="00B708E2"/>
    <w:rsid w:val="00DA4009"/>
    <w:rsid w:val="012313A8"/>
    <w:rsid w:val="01D134FA"/>
    <w:rsid w:val="02EB05EB"/>
    <w:rsid w:val="032640B7"/>
    <w:rsid w:val="0B0E131B"/>
    <w:rsid w:val="0BAB4DBC"/>
    <w:rsid w:val="0E323572"/>
    <w:rsid w:val="0E79794F"/>
    <w:rsid w:val="0F135152"/>
    <w:rsid w:val="10791EBA"/>
    <w:rsid w:val="126A32DB"/>
    <w:rsid w:val="154020D1"/>
    <w:rsid w:val="193E1782"/>
    <w:rsid w:val="1C2838BF"/>
    <w:rsid w:val="1F332CA6"/>
    <w:rsid w:val="225B7A77"/>
    <w:rsid w:val="27F84A8D"/>
    <w:rsid w:val="2BC1681A"/>
    <w:rsid w:val="2CB2345D"/>
    <w:rsid w:val="2FAE3AF8"/>
    <w:rsid w:val="303C66DA"/>
    <w:rsid w:val="31B732C3"/>
    <w:rsid w:val="360D4CEA"/>
    <w:rsid w:val="398C1743"/>
    <w:rsid w:val="3C2105FF"/>
    <w:rsid w:val="3C6F4AD6"/>
    <w:rsid w:val="3ECA2B8E"/>
    <w:rsid w:val="40275DF1"/>
    <w:rsid w:val="40951418"/>
    <w:rsid w:val="458A2D71"/>
    <w:rsid w:val="4CBE2718"/>
    <w:rsid w:val="4CEB4E8F"/>
    <w:rsid w:val="4E046632"/>
    <w:rsid w:val="4F263813"/>
    <w:rsid w:val="509B0528"/>
    <w:rsid w:val="50F2798B"/>
    <w:rsid w:val="539F3E8B"/>
    <w:rsid w:val="565C2507"/>
    <w:rsid w:val="58263ADC"/>
    <w:rsid w:val="5AA004E9"/>
    <w:rsid w:val="5BFB00CD"/>
    <w:rsid w:val="5C1E478D"/>
    <w:rsid w:val="5C933A34"/>
    <w:rsid w:val="5DBD61AD"/>
    <w:rsid w:val="63640C4D"/>
    <w:rsid w:val="68617509"/>
    <w:rsid w:val="68D25969"/>
    <w:rsid w:val="6C9F1CA8"/>
    <w:rsid w:val="6DB63E53"/>
    <w:rsid w:val="6F2262E0"/>
    <w:rsid w:val="71DC4CD5"/>
    <w:rsid w:val="74E4022B"/>
    <w:rsid w:val="77DA4BE2"/>
    <w:rsid w:val="79757B57"/>
    <w:rsid w:val="7D5E2E1C"/>
    <w:rsid w:val="7F91297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6">
    <w:name w:val="heading 3"/>
    <w:basedOn w:val="1"/>
    <w:next w:val="1"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paragraph" w:styleId="7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4">
    <w:name w:val="Default Paragraph Font"/>
    <w:autoRedefine/>
    <w:semiHidden/>
    <w:unhideWhenUsed/>
    <w:qFormat/>
    <w:uiPriority w:val="1"/>
  </w:style>
  <w:style w:type="table" w:default="1" w:styleId="1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next w:val="1"/>
    <w:autoRedefine/>
    <w:qFormat/>
    <w:uiPriority w:val="0"/>
    <w:pPr>
      <w:ind w:firstLine="420" w:firstLineChars="200"/>
    </w:pPr>
    <w:rPr>
      <w:rFonts w:ascii="仿宋_GB2312" w:eastAsia="仿宋_GB2312"/>
      <w:color w:val="000000"/>
      <w:sz w:val="32"/>
    </w:rPr>
  </w:style>
  <w:style w:type="paragraph" w:customStyle="1" w:styleId="3">
    <w:name w:val="BodyTextIndent"/>
    <w:basedOn w:val="1"/>
    <w:autoRedefine/>
    <w:semiHidden/>
    <w:qFormat/>
    <w:uiPriority w:val="0"/>
    <w:pPr>
      <w:spacing w:after="120"/>
      <w:ind w:left="420" w:leftChars="200"/>
    </w:pPr>
    <w:rPr>
      <w:kern w:val="0"/>
      <w:sz w:val="20"/>
    </w:rPr>
  </w:style>
  <w:style w:type="paragraph" w:styleId="8">
    <w:name w:val="Body Text"/>
    <w:basedOn w:val="1"/>
    <w:autoRedefine/>
    <w:qFormat/>
    <w:uiPriority w:val="0"/>
    <w:pPr>
      <w:spacing w:line="560" w:lineRule="exact"/>
      <w:ind w:firstLine="200" w:firstLineChars="200"/>
    </w:pPr>
    <w:rPr>
      <w:rFonts w:eastAsia="仿宋_GB2312"/>
      <w:sz w:val="32"/>
    </w:rPr>
  </w:style>
  <w:style w:type="paragraph" w:styleId="9">
    <w:name w:val="Balloon Text"/>
    <w:basedOn w:val="1"/>
    <w:link w:val="16"/>
    <w:autoRedefine/>
    <w:qFormat/>
    <w:uiPriority w:val="0"/>
    <w:rPr>
      <w:sz w:val="18"/>
      <w:szCs w:val="18"/>
    </w:rPr>
  </w:style>
  <w:style w:type="paragraph" w:styleId="10">
    <w:name w:val="footer"/>
    <w:basedOn w:val="1"/>
    <w:link w:val="18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17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5">
    <w:name w:val="Strong"/>
    <w:basedOn w:val="14"/>
    <w:autoRedefine/>
    <w:qFormat/>
    <w:uiPriority w:val="0"/>
    <w:rPr>
      <w:b/>
    </w:rPr>
  </w:style>
  <w:style w:type="character" w:customStyle="1" w:styleId="16">
    <w:name w:val="批注框文本 字符"/>
    <w:basedOn w:val="14"/>
    <w:link w:val="9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眉 字符"/>
    <w:basedOn w:val="14"/>
    <w:link w:val="11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脚 字符"/>
    <w:basedOn w:val="14"/>
    <w:link w:val="10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Micorosoft</Company>
  <Pages>3</Pages>
  <Words>121</Words>
  <Characters>691</Characters>
  <Lines>5</Lines>
  <Paragraphs>1</Paragraphs>
  <TotalTime>3</TotalTime>
  <ScaleCrop>false</ScaleCrop>
  <LinksUpToDate>false</LinksUpToDate>
  <CharactersWithSpaces>811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2024-03-06T13:22:00Z</dcterms:created>
  <dc:creator>5cur</dc:creator>
  <cp:lastModifiedBy>星火</cp:lastModifiedBy>
  <dcterms:modified xsi:type="dcterms:W3CDTF">2024-03-27T03:11:18Z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FD413457124B4A458436BA1D8D0D36A2_13</vt:lpwstr>
  </property>
</Properties>
</file>