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bookmarkStart w:id="0" w:name="_GoBack"/>
      <w:bookmarkEnd w:id="0"/>
      <w:r>
        <w:rPr>
          <w:rFonts w:hint="eastAsia"/>
          <w:lang w:val="en-US" w:eastAsia="zh-CN"/>
        </w:rPr>
        <w:drawing>
          <wp:inline distT="0" distB="0" distL="114300" distR="114300">
            <wp:extent cx="1327150" cy="1155065"/>
            <wp:effectExtent l="0" t="0" r="0" b="0"/>
            <wp:docPr id="6" name="图片 6" descr="微信图片_202403062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06220452"/>
                    <pic:cNvPicPr>
                      <a:picLocks noChangeAspect="1"/>
                    </pic:cNvPicPr>
                  </pic:nvPicPr>
                  <pic:blipFill>
                    <a:blip r:embed="rId4"/>
                    <a:srcRect l="27656" t="24479" r="25781" b="34987"/>
                    <a:stretch>
                      <a:fillRect/>
                    </a:stretch>
                  </pic:blipFill>
                  <pic:spPr>
                    <a:xfrm>
                      <a:off x="0" y="0"/>
                      <a:ext cx="1327150" cy="1155065"/>
                    </a:xfrm>
                    <a:prstGeom prst="rect">
                      <a:avLst/>
                    </a:prstGeom>
                  </pic:spPr>
                </pic:pic>
              </a:graphicData>
            </a:graphic>
          </wp:inline>
        </w:drawing>
      </w:r>
    </w:p>
    <w:p>
      <w:pPr>
        <w:pStyle w:val="2"/>
        <w:bidi w:val="0"/>
        <w:jc w:val="center"/>
        <w:rPr>
          <w:rFonts w:hint="eastAsia"/>
          <w:lang w:val="en-US" w:eastAsia="zh-CN"/>
        </w:rPr>
      </w:pPr>
      <w:r>
        <w:rPr>
          <w:rFonts w:hint="eastAsia"/>
          <w:lang w:val="en-US" w:eastAsia="zh-CN"/>
        </w:rPr>
        <w:t>昆玉职业技术学院</w:t>
      </w:r>
    </w:p>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6690" cy="2976880"/>
            <wp:effectExtent l="0" t="0" r="635" b="4445"/>
            <wp:docPr id="5" name="图片 5" descr="微信图片_20240306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06213438"/>
                    <pic:cNvPicPr>
                      <a:picLocks noChangeAspect="1"/>
                    </pic:cNvPicPr>
                  </pic:nvPicPr>
                  <pic:blipFill>
                    <a:blip r:embed="rId5"/>
                    <a:srcRect t="10328" b="9645"/>
                    <a:stretch>
                      <a:fillRect/>
                    </a:stretch>
                  </pic:blipFill>
                  <pic:spPr>
                    <a:xfrm>
                      <a:off x="0" y="0"/>
                      <a:ext cx="5266690" cy="2976880"/>
                    </a:xfrm>
                    <a:prstGeom prst="rect">
                      <a:avLst/>
                    </a:prstGeom>
                  </pic:spPr>
                </pic:pic>
              </a:graphicData>
            </a:graphic>
          </wp:inline>
        </w:drawing>
      </w:r>
    </w:p>
    <w:p>
      <w:pP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现代农业技术专业简介</w:t>
      </w:r>
    </w:p>
    <w:p>
      <w:pPr>
        <w:pStyle w:val="3"/>
        <w:widowControl/>
        <w:shd w:val="clear" w:color="auto" w:fill="FFFFFF"/>
        <w:spacing w:before="0" w:beforeAutospacing="0" w:after="0" w:afterAutospacing="0"/>
        <w:jc w:val="center"/>
        <w:outlineLvl w:val="2"/>
        <w:rPr>
          <w:rFonts w:hint="eastAsia" w:ascii="宋体" w:hAnsi="宋体" w:eastAsia="宋体" w:cs="Times New Roman"/>
          <w:lang w:val="en-US" w:eastAsia="zh-CN" w:bidi="ar-SA"/>
        </w:rPr>
      </w:pPr>
      <w:r>
        <w:rPr>
          <w:rFonts w:hint="eastAsia" w:ascii="宋体" w:hAnsi="宋体" w:eastAsia="宋体" w:cs="Times New Roman"/>
          <w:lang w:val="en-US" w:eastAsia="zh-CN" w:bidi="ar-SA"/>
        </w:rPr>
        <w:t>现代农业技术专业简介</w:t>
      </w:r>
    </w:p>
    <w:p>
      <w:pPr>
        <w:pStyle w:val="3"/>
        <w:widowControl/>
        <w:shd w:val="clear" w:color="auto" w:fill="FFFFFF"/>
        <w:spacing w:before="0" w:beforeAutospacing="0" w:after="0" w:afterAutospacing="0"/>
        <w:jc w:val="center"/>
        <w:outlineLvl w:val="2"/>
        <w:rPr>
          <w:rFonts w:hint="eastAsia" w:ascii="宋体" w:hAnsi="宋体" w:eastAsia="宋体" w:cs="Times New Roman"/>
          <w:lang w:val="en-US" w:eastAsia="zh-CN" w:bidi="ar-SA"/>
        </w:rPr>
      </w:pPr>
      <w:r>
        <w:rPr>
          <w:rFonts w:hint="eastAsia" w:ascii="宋体" w:hAnsi="宋体" w:eastAsia="宋体" w:cs="Times New Roman"/>
          <w:lang w:val="en-US" w:eastAsia="zh-CN" w:bidi="ar-SA"/>
        </w:rPr>
        <w:t>现代农业</w:t>
      </w:r>
      <w:r>
        <w:rPr>
          <w:rFonts w:hint="default" w:ascii="宋体" w:hAnsi="宋体" w:eastAsia="宋体" w:cs="Times New Roman"/>
          <w:lang w:val="en-US" w:eastAsia="zh-CN" w:bidi="ar-SA"/>
        </w:rPr>
        <w:t>技术（</w:t>
      </w:r>
      <w:r>
        <w:rPr>
          <w:rFonts w:hint="eastAsia" w:ascii="宋体" w:hAnsi="宋体" w:eastAsia="宋体" w:cs="Times New Roman"/>
          <w:lang w:val="en-US" w:eastAsia="zh-CN" w:bidi="ar-SA"/>
        </w:rPr>
        <w:t>学制三年）</w:t>
      </w:r>
      <w:r>
        <w:rPr>
          <w:rFonts w:hint="eastAsia" w:ascii="宋体" w:hAnsi="宋体" w:eastAsia="宋体" w:cs="Times New Roman"/>
          <w:lang w:bidi="ar-SA"/>
        </w:rPr>
        <w:t>（专业代码：4</w:t>
      </w:r>
      <w:r>
        <w:rPr>
          <w:rFonts w:hint="eastAsia" w:ascii="宋体" w:hAnsi="宋体" w:eastAsia="宋体" w:cs="Times New Roman"/>
          <w:lang w:val="en-US" w:eastAsia="zh-CN" w:bidi="ar-SA"/>
        </w:rPr>
        <w:t>10103</w:t>
      </w:r>
      <w:r>
        <w:rPr>
          <w:rFonts w:hint="eastAsia" w:ascii="宋体" w:hAnsi="宋体" w:eastAsia="宋体" w:cs="Times New Roman"/>
          <w:lang w:bidi="ar-SA"/>
        </w:rPr>
        <w:t>）</w:t>
      </w:r>
    </w:p>
    <w:p>
      <w:pPr>
        <w:rPr>
          <w:rFonts w:hint="eastAsia" w:ascii="黑体" w:hAnsi="黑体" w:eastAsia="黑体" w:cs="黑体"/>
          <w:b/>
          <w:bCs/>
          <w:sz w:val="28"/>
          <w:szCs w:val="28"/>
          <w:lang w:val="en-US" w:eastAsia="zh-CN"/>
        </w:rPr>
      </w:pPr>
    </w:p>
    <w:p>
      <w:pPr>
        <w:rPr>
          <w:rFonts w:hint="default" w:ascii="黑体" w:hAnsi="黑体" w:eastAsia="黑体" w:cs="黑体"/>
          <w:b/>
          <w:bCs/>
          <w:sz w:val="28"/>
          <w:szCs w:val="28"/>
          <w:lang w:val="en-US" w:eastAsia="zh-CN"/>
        </w:rPr>
      </w:pPr>
      <w:r>
        <w:rPr>
          <w:rFonts w:hint="default" w:ascii="黑体" w:hAnsi="黑体" w:eastAsia="黑体" w:cs="黑体"/>
          <w:b/>
          <w:bCs/>
          <w:sz w:val="28"/>
          <w:szCs w:val="28"/>
          <w:lang w:val="en-US" w:eastAsia="zh-CN"/>
        </w:rPr>
        <w:t>人才培养目标：</w:t>
      </w:r>
    </w:p>
    <w:p>
      <w:pPr>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本专业培养德、智、体、美全面发展，具有良好职业道德和人文素养，掌握主要农产品的生产及其产品贮藏加工技术以及农技推广原理与方法、农产品与农资营销和农业经营管理基本知识，具备识别植物形态与结构、土壤类别、农业机具使用与维护、农技推广技术、农产品与农资营销、农业经营管理能力，从事现代农业生产、农业科技推广与产品营销等工作的高素质技术技能人才。</w:t>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t>。</w:t>
      </w:r>
    </w:p>
    <w:p>
      <w:pPr>
        <w:ind w:firstLine="560" w:firstLineChars="200"/>
        <w:rPr>
          <w:rFonts w:hint="default" w:ascii="仿宋_GB2312" w:hAnsi="仿宋_GB2312" w:eastAsia="仿宋_GB2312" w:cs="仿宋_GB2312"/>
          <w:sz w:val="28"/>
          <w:szCs w:val="28"/>
          <w:lang w:val="en-US" w:eastAsia="zh-CN"/>
        </w:rPr>
      </w:pPr>
    </w:p>
    <w:p>
      <w:pPr>
        <w:spacing w:line="240" w:lineRule="auto"/>
        <w:rPr>
          <w:rFonts w:hint="default"/>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2864485</wp:posOffset>
            </wp:positionH>
            <wp:positionV relativeFrom="paragraph">
              <wp:posOffset>8890</wp:posOffset>
            </wp:positionV>
            <wp:extent cx="2548255" cy="1929765"/>
            <wp:effectExtent l="0" t="0" r="4445" b="3810"/>
            <wp:wrapNone/>
            <wp:docPr id="2" name="图片 2" descr="2c989b73799e77f0645017a1a34a7ba3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989b73799e77f0645017a1a34a7ba30ad"/>
                    <pic:cNvPicPr>
                      <a:picLocks noChangeAspect="1"/>
                    </pic:cNvPicPr>
                  </pic:nvPicPr>
                  <pic:blipFill>
                    <a:blip r:embed="rId6"/>
                    <a:stretch>
                      <a:fillRect/>
                    </a:stretch>
                  </pic:blipFill>
                  <pic:spPr>
                    <a:xfrm>
                      <a:off x="0" y="0"/>
                      <a:ext cx="2548255" cy="1929765"/>
                    </a:xfrm>
                    <a:prstGeom prst="rect">
                      <a:avLst/>
                    </a:prstGeom>
                  </pic:spPr>
                </pic:pic>
              </a:graphicData>
            </a:graphic>
          </wp:anchor>
        </w:drawing>
      </w:r>
      <w:r>
        <w:rPr>
          <w:rFonts w:hint="default"/>
          <w:lang w:val="en-US" w:eastAsia="zh-CN"/>
        </w:rPr>
        <w:drawing>
          <wp:inline distT="0" distB="0" distL="114300" distR="114300">
            <wp:extent cx="2849880" cy="1901825"/>
            <wp:effectExtent l="0" t="0" r="7620" b="3175"/>
            <wp:docPr id="1" name="图片 1" descr="0824ab18972bd40752b5885077899e510fb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24ab18972bd40752b5885077899e510fb30928"/>
                    <pic:cNvPicPr>
                      <a:picLocks noChangeAspect="1"/>
                    </pic:cNvPicPr>
                  </pic:nvPicPr>
                  <pic:blipFill>
                    <a:blip r:embed="rId7"/>
                    <a:stretch>
                      <a:fillRect/>
                    </a:stretch>
                  </pic:blipFill>
                  <pic:spPr>
                    <a:xfrm>
                      <a:off x="0" y="0"/>
                      <a:ext cx="2849880" cy="1901825"/>
                    </a:xfrm>
                    <a:prstGeom prst="rect">
                      <a:avLst/>
                    </a:prstGeom>
                  </pic:spPr>
                </pic:pic>
              </a:graphicData>
            </a:graphic>
          </wp:inline>
        </w:drawing>
      </w:r>
    </w:p>
    <w:p>
      <w:pPr>
        <w:rPr>
          <w:rFonts w:hint="default" w:ascii="黑体" w:hAnsi="黑体" w:eastAsia="黑体" w:cs="黑体"/>
          <w:b/>
          <w:bCs/>
          <w:sz w:val="28"/>
          <w:szCs w:val="28"/>
          <w:lang w:val="en-US" w:eastAsia="zh-CN"/>
        </w:rPr>
      </w:pPr>
      <w:r>
        <w:rPr>
          <w:rFonts w:hint="default" w:ascii="黑体" w:hAnsi="黑体" w:eastAsia="黑体" w:cs="黑体"/>
          <w:b/>
          <w:bCs/>
          <w:sz w:val="28"/>
          <w:szCs w:val="28"/>
          <w:lang w:val="en-US" w:eastAsia="zh-CN"/>
        </w:rPr>
        <w:t>专业基础课程</w:t>
      </w:r>
      <w:r>
        <w:rPr>
          <w:rFonts w:hint="eastAsia" w:ascii="黑体" w:hAnsi="黑体" w:eastAsia="黑体" w:cs="黑体"/>
          <w:b/>
          <w:bCs/>
          <w:sz w:val="28"/>
          <w:szCs w:val="28"/>
          <w:lang w:val="en-US" w:eastAsia="zh-CN"/>
        </w:rPr>
        <w:t>：</w:t>
      </w:r>
    </w:p>
    <w:p>
      <w:pPr>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专业基础课程一般设置6 ～7门，包括：土壤与农作学、农业生态学、种苗繁育、农业经营与管理、农产品储藏加工、植物组织培养等。</w:t>
      </w:r>
    </w:p>
    <w:p>
      <w:pPr>
        <w:rPr>
          <w:rFonts w:hint="default" w:ascii="黑体" w:hAnsi="黑体" w:eastAsia="黑体" w:cs="黑体"/>
          <w:b/>
          <w:bCs/>
          <w:sz w:val="28"/>
          <w:szCs w:val="28"/>
          <w:lang w:val="en-US" w:eastAsia="zh-CN"/>
        </w:rPr>
      </w:pPr>
      <w:r>
        <w:rPr>
          <w:rFonts w:hint="default" w:ascii="黑体" w:hAnsi="黑体" w:eastAsia="黑体" w:cs="黑体"/>
          <w:b/>
          <w:bCs/>
          <w:sz w:val="28"/>
          <w:szCs w:val="28"/>
          <w:lang w:val="en-US" w:eastAsia="zh-CN"/>
        </w:rPr>
        <w:t>主干课程设置：</w:t>
      </w:r>
    </w:p>
    <w:p>
      <w:pPr>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专业核心课程一般设置6～7门，包括：农作物生产技术、植物生产与环境、植物保护技术、现代农业技术装备、农产品质量安全与检测技术、设施农业生产等 </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现代农业技术专业毕业后可在绿色食品生产、加工、检测及营销企业从事农作物生产技术指导、种子生产技术指导、绿色食品生产与销售、植物检疫和农资管理与营销等工作。</w:t>
      </w:r>
    </w:p>
    <w:p>
      <w:pP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现代农业技术专业毕业后干什么工作（未来就业前景分析）：</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要面向绿色食品生产、加工、检测及营销企业，在农作物生产及病虫害防治，种子生产、实验、推广与销售岗位群，从事农作物生产技术指导、种子生产技术指导、绿色食品生产与销售、植物检疫和农资管理与营销等工俊。</w:t>
      </w:r>
    </w:p>
    <w:p>
      <w:pPr>
        <w:rPr>
          <w:rFonts w:hint="eastAsia" w:ascii="黑体" w:hAnsi="黑体" w:eastAsia="黑体" w:cs="黑体"/>
          <w:b/>
          <w:bCs/>
          <w:sz w:val="28"/>
          <w:szCs w:val="28"/>
          <w:lang w:val="en-US" w:eastAsia="zh-CN"/>
        </w:rPr>
      </w:pPr>
      <w:r>
        <w:rPr>
          <w:rFonts w:hint="default" w:ascii="黑体" w:hAnsi="黑体" w:eastAsia="黑体" w:cs="黑体"/>
          <w:b/>
          <w:bCs/>
          <w:sz w:val="28"/>
          <w:szCs w:val="28"/>
          <w:lang w:val="en-US" w:eastAsia="zh-CN"/>
        </w:rPr>
        <w:t>毕业生</w:t>
      </w:r>
      <w:r>
        <w:rPr>
          <w:rFonts w:hint="eastAsia" w:ascii="黑体" w:hAnsi="黑体" w:eastAsia="黑体" w:cs="黑体"/>
          <w:b/>
          <w:bCs/>
          <w:sz w:val="28"/>
          <w:szCs w:val="28"/>
          <w:lang w:val="en-US" w:eastAsia="zh-CN"/>
        </w:rPr>
        <w:t>可从事</w:t>
      </w:r>
      <w:r>
        <w:rPr>
          <w:rFonts w:hint="default" w:ascii="黑体" w:hAnsi="黑体" w:eastAsia="黑体" w:cs="黑体"/>
          <w:b/>
          <w:bCs/>
          <w:sz w:val="28"/>
          <w:szCs w:val="28"/>
          <w:lang w:val="en-US" w:eastAsia="zh-CN"/>
        </w:rPr>
        <w:t>的职业岗位：</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代农业技术主要研究现代化农业技术、现代农业装备、农业信息技术等方面的基本知识和技能，将传统农业技术与现代科学相结合，从而实现农业机械化、电气化、科学化。常见的现代农业技术有：无土栽培技术、智能温室养殖技术、无人机喷酒农药技术等。</w:t>
      </w:r>
    </w:p>
    <w:p>
      <w:pPr>
        <w:ind w:firstLine="560" w:firstLineChars="200"/>
        <w:rPr>
          <w:rFonts w:hint="eastAsia" w:ascii="仿宋_GB2312" w:hAnsi="仿宋_GB2312" w:eastAsia="仿宋_GB2312" w:cs="仿宋_GB2312"/>
          <w:sz w:val="28"/>
          <w:szCs w:val="28"/>
          <w:lang w:val="en-US" w:eastAsia="zh-CN"/>
        </w:rPr>
      </w:pPr>
    </w:p>
    <w:p>
      <w:pPr>
        <w:ind w:firstLine="560" w:firstLineChars="200"/>
        <w:rPr>
          <w:rFonts w:hint="default" w:ascii="仿宋_GB2312" w:hAnsi="仿宋_GB2312" w:eastAsia="仿宋_GB2312" w:cs="仿宋_GB2312"/>
          <w:sz w:val="28"/>
          <w:szCs w:val="28"/>
          <w:lang w:val="en-US" w:eastAsia="zh-CN"/>
        </w:rPr>
      </w:pPr>
    </w:p>
    <w:p>
      <w:pPr>
        <w:ind w:firstLine="560" w:firstLineChars="200"/>
        <w:rPr>
          <w:rFonts w:hint="eastAsia"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iY2E1MDA4MzM3NTlhNGVhMWEwYmQyZWQ3NGJkYzAifQ=="/>
  </w:docVars>
  <w:rsids>
    <w:rsidRoot w:val="58263ADC"/>
    <w:rsid w:val="032640B7"/>
    <w:rsid w:val="0A906449"/>
    <w:rsid w:val="10791EBA"/>
    <w:rsid w:val="32D863EE"/>
    <w:rsid w:val="3C0C6612"/>
    <w:rsid w:val="4E3E1C6A"/>
    <w:rsid w:val="52D05382"/>
    <w:rsid w:val="562346E0"/>
    <w:rsid w:val="58263ADC"/>
    <w:rsid w:val="5F7A57F2"/>
    <w:rsid w:val="6E5A4BA5"/>
    <w:rsid w:val="79757B57"/>
    <w:rsid w:val="7FE91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paragraph" w:customStyle="1" w:styleId="8">
    <w:name w:val="BodyText1I2"/>
    <w:basedOn w:val="9"/>
    <w:next w:val="1"/>
    <w:autoRedefine/>
    <w:qFormat/>
    <w:uiPriority w:val="0"/>
    <w:pPr>
      <w:ind w:firstLine="420" w:firstLineChars="200"/>
    </w:pPr>
    <w:rPr>
      <w:rFonts w:ascii="仿宋_GB2312" w:eastAsia="仿宋_GB2312"/>
      <w:color w:val="000000"/>
      <w:sz w:val="32"/>
    </w:rPr>
  </w:style>
  <w:style w:type="paragraph" w:customStyle="1" w:styleId="9">
    <w:name w:val="BodyTextIndent"/>
    <w:basedOn w:val="1"/>
    <w:autoRedefine/>
    <w:semiHidden/>
    <w:qFormat/>
    <w:uiPriority w:val="0"/>
    <w:pPr>
      <w:spacing w:after="120"/>
      <w:ind w:left="420" w:leftChars="200"/>
    </w:pPr>
    <w:rPr>
      <w:kern w:val="0"/>
      <w:sz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2024-03-06T13:22:00Z</dcterms:created>
  <dc:creator>5cur</dc:creator>
  <cp:lastModifiedBy>星火</cp:lastModifiedBy>
  <dcterms:modified xsi:type="dcterms:W3CDTF">2024-03-26T10:11:20Z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B674303470AE4F18B0DC7AB4378CBA01_13</vt:lpwstr>
  </property>
</Properties>
</file>